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0" w:rsidRDefault="001633C0" w:rsidP="001633C0">
      <w:pPr>
        <w:rPr>
          <w:b/>
          <w:bCs/>
          <w:sz w:val="22"/>
          <w:szCs w:val="2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-83820</wp:posOffset>
            </wp:positionV>
            <wp:extent cx="1577340" cy="1280795"/>
            <wp:effectExtent l="0" t="0" r="3810" b="0"/>
            <wp:wrapNone/>
            <wp:docPr id="2" name="Slika 2" descr="združenje_kv_zn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druženje_kv_zn_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3C0" w:rsidRDefault="001633C0" w:rsidP="001633C0">
      <w:pPr>
        <w:rPr>
          <w:b/>
          <w:bCs/>
          <w:sz w:val="22"/>
          <w:szCs w:val="22"/>
        </w:rPr>
      </w:pPr>
    </w:p>
    <w:p w:rsidR="001633C0" w:rsidRDefault="001633C0" w:rsidP="001633C0">
      <w:pPr>
        <w:rPr>
          <w:b/>
          <w:bCs/>
          <w:sz w:val="22"/>
          <w:szCs w:val="22"/>
        </w:rPr>
      </w:pPr>
    </w:p>
    <w:p w:rsidR="001633C0" w:rsidRDefault="001633C0" w:rsidP="001633C0">
      <w:pPr>
        <w:rPr>
          <w:b/>
          <w:bCs/>
          <w:sz w:val="22"/>
          <w:szCs w:val="22"/>
        </w:rPr>
      </w:pPr>
    </w:p>
    <w:p w:rsidR="001633C0" w:rsidRDefault="001633C0" w:rsidP="001633C0">
      <w:pPr>
        <w:rPr>
          <w:b/>
          <w:bCs/>
          <w:sz w:val="22"/>
          <w:szCs w:val="22"/>
        </w:rPr>
      </w:pPr>
    </w:p>
    <w:p w:rsidR="001633C0" w:rsidRDefault="001633C0" w:rsidP="001633C0">
      <w:pPr>
        <w:rPr>
          <w:b/>
          <w:bCs/>
          <w:sz w:val="22"/>
          <w:szCs w:val="22"/>
        </w:rPr>
      </w:pPr>
    </w:p>
    <w:p w:rsidR="001633C0" w:rsidRDefault="001633C0" w:rsidP="001633C0">
      <w:pPr>
        <w:rPr>
          <w:b/>
          <w:bCs/>
          <w:sz w:val="22"/>
          <w:szCs w:val="22"/>
        </w:rPr>
      </w:pPr>
    </w:p>
    <w:p w:rsidR="001633C0" w:rsidRDefault="001633C0" w:rsidP="001633C0">
      <w:pPr>
        <w:rPr>
          <w:b/>
          <w:bCs/>
          <w:sz w:val="22"/>
          <w:szCs w:val="22"/>
        </w:rPr>
      </w:pPr>
    </w:p>
    <w:p w:rsidR="001633C0" w:rsidRDefault="001633C0" w:rsidP="001633C0">
      <w:pPr>
        <w:rPr>
          <w:b/>
          <w:bCs/>
          <w:sz w:val="22"/>
          <w:szCs w:val="22"/>
        </w:rPr>
      </w:pPr>
    </w:p>
    <w:p w:rsidR="001633C0" w:rsidRDefault="001633C0" w:rsidP="001633C0">
      <w:pPr>
        <w:rPr>
          <w:b/>
          <w:bCs/>
          <w:sz w:val="22"/>
          <w:szCs w:val="22"/>
        </w:rPr>
      </w:pPr>
    </w:p>
    <w:p w:rsidR="001633C0" w:rsidRDefault="001633C0" w:rsidP="001633C0">
      <w:pPr>
        <w:rPr>
          <w:b/>
          <w:bCs/>
          <w:sz w:val="22"/>
          <w:szCs w:val="22"/>
        </w:rPr>
      </w:pPr>
    </w:p>
    <w:p w:rsidR="001633C0" w:rsidRDefault="001633C0" w:rsidP="0096207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MINISTRSTVO ZA DELO, DRUŽINO, </w:t>
      </w:r>
    </w:p>
    <w:p w:rsidR="001633C0" w:rsidRDefault="001633C0" w:rsidP="0096207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SOCIALNE ZADEVE IN ENAKE MOŽNOSTI</w:t>
      </w:r>
    </w:p>
    <w:p w:rsidR="001633C0" w:rsidRDefault="001633C0" w:rsidP="00962073">
      <w:pPr>
        <w:jc w:val="both"/>
        <w:rPr>
          <w:sz w:val="22"/>
          <w:szCs w:val="22"/>
        </w:rPr>
      </w:pPr>
      <w:r>
        <w:rPr>
          <w:sz w:val="22"/>
          <w:szCs w:val="22"/>
        </w:rPr>
        <w:t>Štukljeva cesta 41</w:t>
      </w:r>
    </w:p>
    <w:p w:rsidR="001633C0" w:rsidRDefault="001633C0" w:rsidP="00962073">
      <w:pPr>
        <w:jc w:val="both"/>
        <w:rPr>
          <w:sz w:val="22"/>
          <w:szCs w:val="22"/>
        </w:rPr>
      </w:pPr>
      <w:r>
        <w:rPr>
          <w:sz w:val="22"/>
          <w:szCs w:val="22"/>
        </w:rPr>
        <w:t>1000 Ljubljana</w:t>
      </w:r>
    </w:p>
    <w:p w:rsidR="001633C0" w:rsidRDefault="001633C0" w:rsidP="00962073">
      <w:pPr>
        <w:jc w:val="both"/>
        <w:rPr>
          <w:sz w:val="22"/>
          <w:szCs w:val="22"/>
        </w:rPr>
      </w:pPr>
    </w:p>
    <w:p w:rsidR="001633C0" w:rsidRDefault="001633C0" w:rsidP="00962073">
      <w:pPr>
        <w:jc w:val="both"/>
        <w:rPr>
          <w:sz w:val="22"/>
          <w:szCs w:val="22"/>
        </w:rPr>
      </w:pPr>
    </w:p>
    <w:p w:rsidR="001633C0" w:rsidRDefault="001633C0" w:rsidP="0096207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INŠPEKTORAT REPUBLIKE SLOVENIJE ZA DELO</w:t>
      </w:r>
    </w:p>
    <w:p w:rsidR="001633C0" w:rsidRDefault="001633C0" w:rsidP="00962073">
      <w:pPr>
        <w:jc w:val="both"/>
        <w:rPr>
          <w:sz w:val="22"/>
          <w:szCs w:val="22"/>
        </w:rPr>
      </w:pPr>
      <w:r>
        <w:rPr>
          <w:sz w:val="22"/>
          <w:szCs w:val="22"/>
        </w:rPr>
        <w:t>Štukljeva cesta 44</w:t>
      </w:r>
    </w:p>
    <w:p w:rsidR="001633C0" w:rsidRDefault="001633C0" w:rsidP="00962073">
      <w:pPr>
        <w:jc w:val="both"/>
        <w:rPr>
          <w:sz w:val="22"/>
          <w:szCs w:val="22"/>
        </w:rPr>
      </w:pPr>
      <w:r>
        <w:rPr>
          <w:sz w:val="22"/>
          <w:szCs w:val="22"/>
        </w:rPr>
        <w:t>1000 Ljubljana</w:t>
      </w:r>
    </w:p>
    <w:p w:rsidR="001633C0" w:rsidRDefault="001633C0" w:rsidP="00962073">
      <w:pPr>
        <w:jc w:val="both"/>
        <w:rPr>
          <w:sz w:val="22"/>
          <w:szCs w:val="22"/>
        </w:rPr>
      </w:pPr>
    </w:p>
    <w:p w:rsidR="001633C0" w:rsidRDefault="001633C0" w:rsidP="00962073">
      <w:pPr>
        <w:jc w:val="both"/>
        <w:rPr>
          <w:sz w:val="22"/>
          <w:szCs w:val="22"/>
        </w:rPr>
      </w:pPr>
    </w:p>
    <w:p w:rsidR="001633C0" w:rsidRDefault="001633C0" w:rsidP="0096207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ZADEVA: </w:t>
      </w:r>
      <w:r>
        <w:rPr>
          <w:b/>
          <w:bCs/>
          <w:i/>
          <w:iCs/>
          <w:sz w:val="22"/>
          <w:szCs w:val="22"/>
        </w:rPr>
        <w:t>Zaprosilo za ogovore na dve vprašanji iz materije ZSDU in ZDR-1</w:t>
      </w:r>
    </w:p>
    <w:p w:rsidR="001633C0" w:rsidRDefault="001633C0" w:rsidP="00962073">
      <w:pPr>
        <w:jc w:val="both"/>
        <w:rPr>
          <w:i/>
          <w:iCs/>
          <w:sz w:val="22"/>
          <w:szCs w:val="22"/>
        </w:rPr>
      </w:pPr>
    </w:p>
    <w:p w:rsidR="001633C0" w:rsidRDefault="001633C0" w:rsidP="00962073">
      <w:pPr>
        <w:jc w:val="both"/>
        <w:rPr>
          <w:sz w:val="22"/>
          <w:szCs w:val="22"/>
        </w:rPr>
      </w:pPr>
    </w:p>
    <w:p w:rsidR="001633C0" w:rsidRDefault="001633C0" w:rsidP="0096207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Spoštovani!</w:t>
      </w:r>
    </w:p>
    <w:p w:rsidR="001633C0" w:rsidRDefault="001633C0" w:rsidP="00962073">
      <w:pPr>
        <w:jc w:val="both"/>
        <w:rPr>
          <w:sz w:val="22"/>
          <w:szCs w:val="22"/>
        </w:rPr>
      </w:pPr>
    </w:p>
    <w:p w:rsidR="001633C0" w:rsidRDefault="001633C0" w:rsidP="009620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našem delu se vse pogosteje srečujemo s problemom </w:t>
      </w:r>
    </w:p>
    <w:p w:rsidR="001633C0" w:rsidRDefault="001633C0" w:rsidP="00962073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evidentnih kršitev postopka sprejemanja t. i. letnih delovnih koledarjev v nekaterih podjetjih brez soglasja sveta delavcev, in s tem povezanih </w:t>
      </w:r>
    </w:p>
    <w:p w:rsidR="001633C0" w:rsidRDefault="001633C0" w:rsidP="00962073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posledičnih hudih kršitev zakonskih določb o dela prostih dnevih,</w:t>
      </w:r>
    </w:p>
    <w:p w:rsidR="001633C0" w:rsidRDefault="001633C0" w:rsidP="009620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čemer pa se Inšpektorat RS za delo na prijave svetov delavcev </w:t>
      </w:r>
      <w:proofErr w:type="spellStart"/>
      <w:r>
        <w:rPr>
          <w:sz w:val="22"/>
          <w:szCs w:val="22"/>
        </w:rPr>
        <w:t>zaenkrat</w:t>
      </w:r>
      <w:proofErr w:type="spellEnd"/>
      <w:r>
        <w:rPr>
          <w:sz w:val="22"/>
          <w:szCs w:val="22"/>
        </w:rPr>
        <w:t xml:space="preserve"> ne odziva z ustreznim ukrepanjem (denimo, primer Palome d.d., katerega dokumentacijo lahko po potrebi posredujemo naknadno). Prav iz tega razloga vas prosimo za čim bolj jasna in nedvoumna </w:t>
      </w:r>
      <w:r>
        <w:rPr>
          <w:b/>
          <w:bCs/>
          <w:sz w:val="22"/>
          <w:szCs w:val="22"/>
        </w:rPr>
        <w:t>odgovora na dve vprašanji, povezani z uresničevanjem veljavnih ZSDU in ZDR-1</w:t>
      </w:r>
      <w:r>
        <w:rPr>
          <w:sz w:val="22"/>
          <w:szCs w:val="22"/>
        </w:rPr>
        <w:t>, ki v praksi povzročata precejšnje dileme, in sicer:</w:t>
      </w:r>
    </w:p>
    <w:p w:rsidR="001633C0" w:rsidRDefault="001633C0" w:rsidP="00962073">
      <w:pPr>
        <w:jc w:val="both"/>
        <w:rPr>
          <w:sz w:val="22"/>
          <w:szCs w:val="22"/>
        </w:rPr>
      </w:pPr>
    </w:p>
    <w:p w:rsidR="001633C0" w:rsidRDefault="001633C0" w:rsidP="0096207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Ali je za sprejem t. i. letnega delovnega koledarja potrebno soglasje sveta delavcev družbe v smislu prve alineje prvega odstavka 95. člena ZSDU, ali ne? Kajti, če ne, čemu naj bi ta določba pravzaprav sploh služila?</w:t>
      </w:r>
    </w:p>
    <w:p w:rsidR="001633C0" w:rsidRDefault="001633C0" w:rsidP="0096207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 je med »izjeme«, v katerih je skladno z drugim odstavkom 166. člena ZDR-1 delavcem dopustno omejiti pravico do odsotnosti z dela ob praznikih Republike Slovenije in drugih dela prostih dnevih, dejansko mogoče šteti tudi dejavnost vseh (čisto običajnih industrijskih) podjetij, ki ne opravljajo nobene dejavnosti »posebnega družbenega pomena« (npr. Paloma, </w:t>
      </w:r>
      <w:proofErr w:type="spellStart"/>
      <w:r>
        <w:rPr>
          <w:sz w:val="22"/>
          <w:szCs w:val="22"/>
        </w:rPr>
        <w:t>Goodyear</w:t>
      </w:r>
      <w:proofErr w:type="spellEnd"/>
      <w:r>
        <w:rPr>
          <w:sz w:val="22"/>
          <w:szCs w:val="22"/>
        </w:rPr>
        <w:t xml:space="preserve"> Dunlop Sava </w:t>
      </w:r>
      <w:proofErr w:type="spellStart"/>
      <w:r>
        <w:rPr>
          <w:sz w:val="22"/>
          <w:szCs w:val="22"/>
        </w:rPr>
        <w:t>Tires</w:t>
      </w:r>
      <w:proofErr w:type="spellEnd"/>
      <w:r>
        <w:rPr>
          <w:sz w:val="22"/>
          <w:szCs w:val="22"/>
        </w:rPr>
        <w:t xml:space="preserve"> ipd.), in sicer zgolj z utemeljitvijo, da je takšna omejitev delavskih pravic domnevno nujna zaradi optimalne izkoriščenosti vseh njihovih proizvodnih zmogljivosti? Kajti, če to drži, potem je pač določba 166. člena ZDR-1 povsem brezpredmetna.</w:t>
      </w:r>
    </w:p>
    <w:p w:rsidR="001633C0" w:rsidRDefault="001633C0" w:rsidP="00962073">
      <w:pPr>
        <w:jc w:val="both"/>
        <w:rPr>
          <w:sz w:val="22"/>
          <w:szCs w:val="22"/>
        </w:rPr>
      </w:pPr>
    </w:p>
    <w:p w:rsidR="001633C0" w:rsidRDefault="001633C0" w:rsidP="009620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Jasen in nedvoumen odgovor naslovnih državnih organov glede tovrstnih delavskih »pravic« je vsekakor zelo ključnega pomena za nadaljnjo prakso uresničevanja delavskega soupravljanja na tem področju. Kajti to, kar se v praksi dogaja zdaj , ko delodajalci množično - in žal povsem nesankcionirano - preprosto ignorirajo tako določbo 95. člena ZSDU kot posledično tudi določbo 166. člena ZDR (v enem od omenjenih industrijskih podjetij je delavcem z letnim delovnim koledarjem za </w:t>
      </w:r>
      <w:r>
        <w:rPr>
          <w:sz w:val="22"/>
          <w:szCs w:val="22"/>
        </w:rPr>
        <w:lastRenderedPageBreak/>
        <w:t>2019 kar 10 po zakonu dela prostih dni določenih za »delovne dneve«!), po našem mnenju ne vodi več nikamor.</w:t>
      </w:r>
    </w:p>
    <w:p w:rsidR="001633C0" w:rsidRDefault="001633C0" w:rsidP="00962073">
      <w:pPr>
        <w:jc w:val="both"/>
        <w:rPr>
          <w:sz w:val="22"/>
          <w:szCs w:val="22"/>
        </w:rPr>
      </w:pPr>
    </w:p>
    <w:p w:rsidR="001633C0" w:rsidRDefault="001633C0" w:rsidP="009620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Stališča Združenja svetov delavcev Slovenije v zvezi z obema omenjenima vprašanjema, ki jim za zdaj sledijo sveti delavcev v svojih prizadevanjih za varstvo delavskih pravic, so pojasnjena v priloženem članku iz zadnje številke revije Ekonomske demokracije. </w:t>
      </w:r>
    </w:p>
    <w:p w:rsidR="001633C0" w:rsidRDefault="001633C0" w:rsidP="00962073">
      <w:pPr>
        <w:jc w:val="both"/>
        <w:rPr>
          <w:sz w:val="22"/>
          <w:szCs w:val="22"/>
        </w:rPr>
      </w:pPr>
    </w:p>
    <w:p w:rsidR="001633C0" w:rsidRDefault="001633C0" w:rsidP="009620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 so ta morda napačna, je torej treba svetom delavcev končno jasno povedati, naj se nehajo </w:t>
      </w:r>
      <w:r w:rsidR="005160AA">
        <w:rPr>
          <w:sz w:val="22"/>
          <w:szCs w:val="22"/>
        </w:rPr>
        <w:t xml:space="preserve">brezupno </w:t>
      </w:r>
      <w:bookmarkStart w:id="0" w:name="_GoBack"/>
      <w:bookmarkEnd w:id="0"/>
      <w:r>
        <w:rPr>
          <w:sz w:val="22"/>
          <w:szCs w:val="22"/>
        </w:rPr>
        <w:t>zaletavati »z glavo v zid«. Ali pa obratno – če so ta stališča pravilna, je treba delodajalcem jasno povedati, da zavestno in grobo kršijo slovensko zakonodajo ter takšna ravnanja začeti tudi ustrezno sankcionirati prek Inšpektorata RS za delo.</w:t>
      </w:r>
    </w:p>
    <w:p w:rsidR="001633C0" w:rsidRDefault="001633C0" w:rsidP="001633C0">
      <w:pPr>
        <w:rPr>
          <w:sz w:val="22"/>
          <w:szCs w:val="22"/>
        </w:rPr>
      </w:pPr>
    </w:p>
    <w:p w:rsidR="001633C0" w:rsidRDefault="001633C0" w:rsidP="001633C0">
      <w:pPr>
        <w:rPr>
          <w:sz w:val="22"/>
          <w:szCs w:val="22"/>
        </w:rPr>
      </w:pPr>
      <w:r>
        <w:rPr>
          <w:sz w:val="22"/>
          <w:szCs w:val="22"/>
        </w:rPr>
        <w:t>Lepo pozdravljeni!</w:t>
      </w:r>
    </w:p>
    <w:p w:rsidR="001633C0" w:rsidRDefault="001633C0" w:rsidP="001633C0">
      <w:pPr>
        <w:rPr>
          <w:sz w:val="22"/>
          <w:szCs w:val="22"/>
        </w:rPr>
      </w:pPr>
    </w:p>
    <w:p w:rsidR="001633C0" w:rsidRDefault="005000B4" w:rsidP="001633C0">
      <w:pPr>
        <w:rPr>
          <w:sz w:val="22"/>
          <w:szCs w:val="22"/>
        </w:rPr>
      </w:pPr>
      <w:r>
        <w:rPr>
          <w:sz w:val="22"/>
          <w:szCs w:val="22"/>
        </w:rPr>
        <w:t>Datum: 11. 2. 2019</w:t>
      </w:r>
    </w:p>
    <w:p w:rsidR="005000B4" w:rsidRDefault="005000B4" w:rsidP="001633C0">
      <w:pPr>
        <w:rPr>
          <w:sz w:val="22"/>
          <w:szCs w:val="22"/>
        </w:rPr>
      </w:pPr>
    </w:p>
    <w:p w:rsidR="001633C0" w:rsidRDefault="005000B4" w:rsidP="001633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1633C0">
        <w:rPr>
          <w:noProof/>
          <w:sz w:val="22"/>
          <w:szCs w:val="22"/>
          <w:lang w:eastAsia="sl-SI"/>
        </w:rPr>
        <w:drawing>
          <wp:inline distT="0" distB="0" distL="0" distR="0">
            <wp:extent cx="1514475" cy="923925"/>
            <wp:effectExtent l="0" t="0" r="9525" b="9525"/>
            <wp:docPr id="1" name="Slika 1" descr="Podpis Z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dpis ZSD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C0" w:rsidRDefault="001633C0" w:rsidP="001633C0">
      <w:pPr>
        <w:rPr>
          <w:sz w:val="22"/>
          <w:szCs w:val="22"/>
        </w:rPr>
      </w:pPr>
    </w:p>
    <w:p w:rsidR="001633C0" w:rsidRDefault="001633C0" w:rsidP="001633C0">
      <w:pPr>
        <w:rPr>
          <w:sz w:val="22"/>
          <w:szCs w:val="22"/>
        </w:rPr>
      </w:pPr>
    </w:p>
    <w:p w:rsidR="001633C0" w:rsidRDefault="001633C0" w:rsidP="001633C0">
      <w:pPr>
        <w:rPr>
          <w:sz w:val="22"/>
          <w:szCs w:val="22"/>
        </w:rPr>
      </w:pPr>
    </w:p>
    <w:p w:rsidR="001633C0" w:rsidRDefault="001633C0" w:rsidP="001633C0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633C0" w:rsidRDefault="001633C0" w:rsidP="001633C0">
      <w:pPr>
        <w:rPr>
          <w:sz w:val="22"/>
          <w:szCs w:val="22"/>
        </w:rPr>
      </w:pPr>
    </w:p>
    <w:p w:rsidR="009420DA" w:rsidRDefault="009420DA"/>
    <w:sectPr w:rsidR="0094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B1C"/>
    <w:multiLevelType w:val="hybridMultilevel"/>
    <w:tmpl w:val="4888D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F3FA1"/>
    <w:multiLevelType w:val="hybridMultilevel"/>
    <w:tmpl w:val="791EED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C0"/>
    <w:rsid w:val="001633C0"/>
    <w:rsid w:val="005000B4"/>
    <w:rsid w:val="005160AA"/>
    <w:rsid w:val="009420DA"/>
    <w:rsid w:val="00962073"/>
    <w:rsid w:val="00A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3C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1633C0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3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3C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1633C0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3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4C231.3A48E9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6</cp:revision>
  <dcterms:created xsi:type="dcterms:W3CDTF">2019-02-13T11:25:00Z</dcterms:created>
  <dcterms:modified xsi:type="dcterms:W3CDTF">2019-02-13T11:27:00Z</dcterms:modified>
</cp:coreProperties>
</file>